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A4" w:rsidRDefault="00181EB4" w:rsidP="00181EB4">
      <w:pPr>
        <w:jc w:val="center"/>
      </w:pPr>
      <w:r>
        <w:rPr>
          <w:noProof/>
        </w:rPr>
        <w:drawing>
          <wp:inline distT="0" distB="0" distL="0" distR="0" wp14:anchorId="63C3BF42" wp14:editId="678D34E5">
            <wp:extent cx="35909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B4" w:rsidRDefault="00181EB4" w:rsidP="00181EB4">
      <w:pPr>
        <w:jc w:val="center"/>
      </w:pPr>
    </w:p>
    <w:p w:rsidR="00181EB4" w:rsidRPr="000C03E7" w:rsidRDefault="00181EB4" w:rsidP="00181EB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C03E7">
        <w:rPr>
          <w:rFonts w:ascii="Times New Roman" w:hAnsi="Times New Roman" w:cs="Times New Roman"/>
          <w:sz w:val="40"/>
          <w:szCs w:val="40"/>
          <w:u w:val="single"/>
        </w:rPr>
        <w:t>Visa Process for D’Amore-McKim MS Programs</w:t>
      </w:r>
    </w:p>
    <w:p w:rsidR="00181EB4" w:rsidRPr="000C03E7" w:rsidRDefault="00181EB4" w:rsidP="0018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03E7">
        <w:rPr>
          <w:rFonts w:ascii="Times New Roman" w:hAnsi="Times New Roman" w:cs="Times New Roman"/>
          <w:sz w:val="28"/>
          <w:szCs w:val="28"/>
        </w:rPr>
        <w:t xml:space="preserve">You </w:t>
      </w:r>
      <w:r w:rsidRPr="000C03E7">
        <w:rPr>
          <w:rFonts w:ascii="Times New Roman" w:hAnsi="Times New Roman" w:cs="Times New Roman"/>
          <w:b/>
          <w:sz w:val="28"/>
          <w:szCs w:val="28"/>
        </w:rPr>
        <w:t>MUST</w:t>
      </w:r>
      <w:r w:rsidRPr="000C03E7">
        <w:rPr>
          <w:rFonts w:ascii="Times New Roman" w:hAnsi="Times New Roman" w:cs="Times New Roman"/>
          <w:sz w:val="28"/>
          <w:szCs w:val="28"/>
        </w:rPr>
        <w:t xml:space="preserve"> confirm y</w:t>
      </w:r>
      <w:r w:rsidR="005F7CFB">
        <w:rPr>
          <w:rFonts w:ascii="Times New Roman" w:hAnsi="Times New Roman" w:cs="Times New Roman"/>
          <w:sz w:val="28"/>
          <w:szCs w:val="28"/>
        </w:rPr>
        <w:t xml:space="preserve">our plan to attend DMSB in the </w:t>
      </w:r>
      <w:proofErr w:type="gramStart"/>
      <w:r w:rsidR="005F7CFB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="005F7CFB">
        <w:rPr>
          <w:rFonts w:ascii="Times New Roman" w:hAnsi="Times New Roman" w:cs="Times New Roman"/>
          <w:sz w:val="28"/>
          <w:szCs w:val="28"/>
        </w:rPr>
        <w:t xml:space="preserve"> semester</w:t>
      </w:r>
      <w:r w:rsidRPr="000C03E7">
        <w:rPr>
          <w:rFonts w:ascii="Times New Roman" w:hAnsi="Times New Roman" w:cs="Times New Roman"/>
          <w:sz w:val="28"/>
          <w:szCs w:val="28"/>
        </w:rPr>
        <w:t xml:space="preserve"> by accepting your offer of enrollment and submitting your deposit</w:t>
      </w:r>
      <w:r w:rsidR="00BF451D">
        <w:rPr>
          <w:rFonts w:ascii="Times New Roman" w:hAnsi="Times New Roman" w:cs="Times New Roman"/>
          <w:sz w:val="28"/>
          <w:szCs w:val="28"/>
        </w:rPr>
        <w:t xml:space="preserve"> through the Apply Yourself System</w:t>
      </w:r>
      <w:r w:rsidRPr="000C03E7">
        <w:rPr>
          <w:rFonts w:ascii="Times New Roman" w:hAnsi="Times New Roman" w:cs="Times New Roman"/>
          <w:sz w:val="28"/>
          <w:szCs w:val="28"/>
        </w:rPr>
        <w:t>. You may not proceed with the Visa process until you have confirmed your plan to enroll.</w:t>
      </w:r>
      <w:r w:rsidR="00025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B4" w:rsidRPr="000C03E7" w:rsidRDefault="005F7CFB" w:rsidP="0018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AFTER</w:t>
      </w:r>
      <w:r w:rsidR="00181EB4" w:rsidRPr="000C03E7">
        <w:rPr>
          <w:rFonts w:ascii="Times New Roman" w:hAnsi="Times New Roman" w:cs="Times New Roman"/>
          <w:sz w:val="28"/>
          <w:szCs w:val="28"/>
        </w:rPr>
        <w:t xml:space="preserve"> you have confirmed, you will receive an email with instructions for </w:t>
      </w:r>
      <w:r w:rsidR="00025250">
        <w:rPr>
          <w:rFonts w:ascii="Times New Roman" w:hAnsi="Times New Roman" w:cs="Times New Roman"/>
          <w:sz w:val="28"/>
          <w:szCs w:val="28"/>
        </w:rPr>
        <w:t xml:space="preserve">creating your </w:t>
      </w:r>
      <w:proofErr w:type="spellStart"/>
      <w:r w:rsidR="00025250">
        <w:rPr>
          <w:rFonts w:ascii="Times New Roman" w:hAnsi="Times New Roman" w:cs="Times New Roman"/>
          <w:sz w:val="28"/>
          <w:szCs w:val="28"/>
        </w:rPr>
        <w:t>MyNortheastern</w:t>
      </w:r>
      <w:proofErr w:type="spellEnd"/>
      <w:r w:rsidR="00025250">
        <w:rPr>
          <w:rFonts w:ascii="Times New Roman" w:hAnsi="Times New Roman" w:cs="Times New Roman"/>
          <w:sz w:val="28"/>
          <w:szCs w:val="28"/>
        </w:rPr>
        <w:t xml:space="preserve"> account and apply</w:t>
      </w:r>
      <w:r w:rsidR="008E7218">
        <w:rPr>
          <w:rFonts w:ascii="Times New Roman" w:hAnsi="Times New Roman" w:cs="Times New Roman"/>
          <w:sz w:val="28"/>
          <w:szCs w:val="28"/>
        </w:rPr>
        <w:t>ing</w:t>
      </w:r>
      <w:r w:rsidR="00025250">
        <w:rPr>
          <w:rFonts w:ascii="Times New Roman" w:hAnsi="Times New Roman" w:cs="Times New Roman"/>
          <w:sz w:val="28"/>
          <w:szCs w:val="28"/>
        </w:rPr>
        <w:t xml:space="preserve"> for your I-20. This is a student account that you will use as a Northeastern student. 24 hours after creating your </w:t>
      </w:r>
      <w:proofErr w:type="spellStart"/>
      <w:r w:rsidR="00025250">
        <w:rPr>
          <w:rFonts w:ascii="Times New Roman" w:hAnsi="Times New Roman" w:cs="Times New Roman"/>
          <w:sz w:val="28"/>
          <w:szCs w:val="28"/>
        </w:rPr>
        <w:t>MyNortheastern</w:t>
      </w:r>
      <w:proofErr w:type="spellEnd"/>
      <w:r w:rsidR="00025250">
        <w:rPr>
          <w:rFonts w:ascii="Times New Roman" w:hAnsi="Times New Roman" w:cs="Times New Roman"/>
          <w:sz w:val="28"/>
          <w:szCs w:val="28"/>
        </w:rPr>
        <w:t xml:space="preserve"> account, you will be able to apply for your I-20. </w:t>
      </w:r>
    </w:p>
    <w:p w:rsidR="00181EB4" w:rsidRPr="000C03E7" w:rsidRDefault="008E7218" w:rsidP="0018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Important information regarding the </w:t>
      </w:r>
      <w:r w:rsidR="00181EB4" w:rsidRPr="000C03E7">
        <w:rPr>
          <w:rFonts w:ascii="Times New Roman" w:hAnsi="Times New Roman" w:cs="Times New Roman"/>
          <w:sz w:val="28"/>
          <w:szCs w:val="28"/>
        </w:rPr>
        <w:t>F-1 Visa application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017" w:rsidRPr="005F7CFB" w:rsidRDefault="00181EB4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7CFB"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Our visa application is 100% electronic. </w:t>
      </w:r>
    </w:p>
    <w:p w:rsidR="000A1017" w:rsidRPr="005F7CFB" w:rsidRDefault="005F7CFB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>You will need to have scanned copies of your financial documents.</w:t>
      </w:r>
    </w:p>
    <w:p w:rsidR="000A1017" w:rsidRPr="005F7CFB" w:rsidRDefault="005F7CFB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>You will need to demonstrate t</w:t>
      </w:r>
      <w:bookmarkStart w:id="0" w:name="_GoBack"/>
      <w:bookmarkEnd w:id="0"/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hat you have liquid funding in a bank account to pay for your tuition and estimated living expenses.  </w:t>
      </w:r>
    </w:p>
    <w:p w:rsidR="000A1017" w:rsidRPr="005F7CFB" w:rsidRDefault="005F7CFB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We will also ask for a scanned copy of your passport face page. </w:t>
      </w:r>
    </w:p>
    <w:p w:rsidR="000A1017" w:rsidRPr="005F7CFB" w:rsidRDefault="005F7CFB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Office of Global Services processes applications in the order received, the sooner you apply the better. The typical processing time is 4-5 weeks. </w:t>
      </w:r>
    </w:p>
    <w:p w:rsidR="000A1017" w:rsidRPr="005F7CFB" w:rsidRDefault="005F7CFB" w:rsidP="00181E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CFB">
        <w:rPr>
          <w:rFonts w:ascii="Times New Roman" w:hAnsi="Times New Roman" w:cs="Times New Roman"/>
          <w:sz w:val="28"/>
          <w:szCs w:val="28"/>
          <w:shd w:val="clear" w:color="auto" w:fill="FFFFFF"/>
        </w:rPr>
        <w:t>We are always available to help answer questions and assist you through this process!</w:t>
      </w:r>
    </w:p>
    <w:p w:rsidR="00181EB4" w:rsidRPr="00181EB4" w:rsidRDefault="00181EB4" w:rsidP="00181EB4">
      <w:pPr>
        <w:pStyle w:val="ListParagraph"/>
        <w:rPr>
          <w:sz w:val="24"/>
          <w:szCs w:val="24"/>
        </w:rPr>
      </w:pPr>
    </w:p>
    <w:sectPr w:rsidR="00181EB4" w:rsidRPr="0018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AE0"/>
    <w:multiLevelType w:val="hybridMultilevel"/>
    <w:tmpl w:val="E26A80FA"/>
    <w:lvl w:ilvl="0" w:tplc="A00A3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41B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F37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CCF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E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CB1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AEE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AE8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19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5C2"/>
    <w:multiLevelType w:val="hybridMultilevel"/>
    <w:tmpl w:val="F16E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4"/>
    <w:rsid w:val="00025250"/>
    <w:rsid w:val="000A1017"/>
    <w:rsid w:val="000C03E7"/>
    <w:rsid w:val="00181EB4"/>
    <w:rsid w:val="00275B83"/>
    <w:rsid w:val="002F0C82"/>
    <w:rsid w:val="005F7CFB"/>
    <w:rsid w:val="008E7218"/>
    <w:rsid w:val="00BF451D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0FC5"/>
  <w15:docId w15:val="{304E717B-4419-423C-ABE4-BECD776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7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7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Dena</dc:creator>
  <cp:lastModifiedBy>Snyder, Dena</cp:lastModifiedBy>
  <cp:revision>4</cp:revision>
  <cp:lastPrinted>2017-09-28T13:35:00Z</cp:lastPrinted>
  <dcterms:created xsi:type="dcterms:W3CDTF">2018-11-28T14:29:00Z</dcterms:created>
  <dcterms:modified xsi:type="dcterms:W3CDTF">2018-11-28T14:36:00Z</dcterms:modified>
</cp:coreProperties>
</file>